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B9068" w14:textId="77777777" w:rsidR="003230B1" w:rsidRPr="004E12E7" w:rsidRDefault="00D43EC2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i/>
          <w:sz w:val="22"/>
          <w:szCs w:val="22"/>
          <w:lang w:val="pl-PL"/>
        </w:rPr>
      </w:pPr>
      <w:r w:rsidRPr="004E12E7">
        <w:rPr>
          <w:rFonts w:ascii="Arial" w:eastAsia="Arial" w:hAnsi="Arial" w:cs="Arial"/>
          <w:i/>
          <w:sz w:val="22"/>
          <w:szCs w:val="22"/>
          <w:lang w:val="pl-PL"/>
        </w:rPr>
        <w:t>Załącznik nr 4 do Zarządzenia Nr RD/Z.0201-…………..</w:t>
      </w:r>
    </w:p>
    <w:p w14:paraId="4B2FECBA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i/>
          <w:sz w:val="22"/>
          <w:szCs w:val="22"/>
          <w:lang w:val="pl-PL"/>
        </w:rPr>
      </w:pPr>
    </w:p>
    <w:p w14:paraId="08997AA8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  <w:sz w:val="22"/>
          <w:szCs w:val="22"/>
          <w:lang w:val="pl-PL"/>
        </w:rPr>
      </w:pPr>
    </w:p>
    <w:p w14:paraId="030345C5" w14:textId="77777777" w:rsidR="003230B1" w:rsidRPr="004E12E7" w:rsidRDefault="00D43EC2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  <w:r w:rsidRPr="004E12E7">
        <w:rPr>
          <w:rFonts w:ascii="Arial" w:eastAsia="Arial" w:hAnsi="Arial" w:cs="Arial"/>
          <w:b/>
          <w:sz w:val="22"/>
          <w:szCs w:val="22"/>
        </w:rPr>
        <w:t>KARTA KURSU</w:t>
      </w:r>
    </w:p>
    <w:p w14:paraId="2F9835AA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7D4F7CD8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6D756340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4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3230B1" w:rsidRPr="004E12E7" w14:paraId="6A128CC1" w14:textId="77777777">
        <w:trPr>
          <w:trHeight w:val="238"/>
          <w:jc w:val="center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86F6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F56D2" w14:textId="77777777" w:rsidR="003230B1" w:rsidRPr="004E12E7" w:rsidRDefault="00D43EC2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Psychologia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mediów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społecznościowych</w:t>
            </w:r>
            <w:proofErr w:type="spellEnd"/>
          </w:p>
        </w:tc>
      </w:tr>
      <w:tr w:rsidR="003230B1" w:rsidRPr="004E12E7" w14:paraId="2BECBB1F" w14:textId="77777777">
        <w:trPr>
          <w:trHeight w:val="238"/>
          <w:jc w:val="center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EB97A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76B5" w14:textId="77777777" w:rsidR="003230B1" w:rsidRPr="004E12E7" w:rsidRDefault="00D43EC2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Psychology of social media</w:t>
            </w:r>
          </w:p>
        </w:tc>
      </w:tr>
    </w:tbl>
    <w:p w14:paraId="33D36509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4FD7DCC4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964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230B1" w:rsidRPr="004E12E7" w14:paraId="544A5B8B" w14:textId="77777777">
        <w:trPr>
          <w:trHeight w:val="238"/>
          <w:jc w:val="center"/>
        </w:trPr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2485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Koordynator</w:t>
            </w:r>
            <w:proofErr w:type="spellEnd"/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4980B" w14:textId="77777777" w:rsidR="002F3429" w:rsidRPr="004E12E7" w:rsidRDefault="002F3429" w:rsidP="004E12E7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Prof. dr hab. Agnieszka Ogonowska</w:t>
            </w:r>
          </w:p>
          <w:p w14:paraId="6FAEC992" w14:textId="2C50A28F" w:rsidR="003230B1" w:rsidRPr="004E12E7" w:rsidRDefault="00492425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7DC47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Zespół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dydaktyczny</w:t>
            </w:r>
            <w:proofErr w:type="spellEnd"/>
          </w:p>
        </w:tc>
      </w:tr>
      <w:tr w:rsidR="003230B1" w:rsidRPr="001F026A" w14:paraId="38B69096" w14:textId="77777777">
        <w:trPr>
          <w:trHeight w:val="317"/>
          <w:jc w:val="center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D5D6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6539F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0F287" w14:textId="74A76C37" w:rsidR="003230B1" w:rsidRPr="004E12E7" w:rsidRDefault="00492425" w:rsidP="004E12E7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Prof. dr hab. Agnieszka Ogonowska</w:t>
            </w:r>
          </w:p>
          <w:p w14:paraId="55EF6919" w14:textId="046C7838" w:rsidR="002F3429" w:rsidRPr="004E12E7" w:rsidRDefault="002F3429" w:rsidP="004E12E7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mgr Martyna Jankowska</w:t>
            </w:r>
          </w:p>
          <w:p w14:paraId="5AA2F5A5" w14:textId="3EF9A2A2" w:rsidR="002F3429" w:rsidRPr="004E12E7" w:rsidRDefault="002F342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230B1" w:rsidRPr="001F026A" w14:paraId="2D112151" w14:textId="77777777">
        <w:trPr>
          <w:trHeight w:val="238"/>
          <w:jc w:val="center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9592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7DC06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D826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230B1" w:rsidRPr="004E12E7" w14:paraId="439CD187" w14:textId="77777777">
        <w:trPr>
          <w:trHeight w:val="238"/>
          <w:jc w:val="center"/>
        </w:trPr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EF67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Punktacja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0720" w14:textId="77777777" w:rsidR="003230B1" w:rsidRPr="004E12E7" w:rsidRDefault="00D43EC2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6461E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1EFFB5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2A44B087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2834E291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0FE49F02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50B4CA65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42C56726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A12EA35" w14:textId="77777777" w:rsidR="003230B1" w:rsidRPr="004E12E7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E12E7">
        <w:rPr>
          <w:rFonts w:ascii="Arial" w:eastAsia="Arial" w:hAnsi="Arial" w:cs="Arial"/>
          <w:sz w:val="22"/>
          <w:szCs w:val="22"/>
        </w:rPr>
        <w:t>Opis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kursu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cele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kształcenia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>)</w:t>
      </w:r>
    </w:p>
    <w:p w14:paraId="32AFBF15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3230B1" w:rsidRPr="001F026A" w14:paraId="5BBFF32A" w14:textId="77777777">
        <w:trPr>
          <w:trHeight w:val="168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B07C0" w14:textId="5A3256FB" w:rsidR="00492425" w:rsidRPr="004E12E7" w:rsidRDefault="00492425" w:rsidP="0049242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Celem kształcenia w zakresie 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kursu: 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Psychologii mediów społecznościowych jest zapoznanie 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osób studiujących 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z wpływem platform społecznościowych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>, mediów sieciowych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na myślenie, 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postawy, 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emocje i zachowania użytkowników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oraz na strategie kreowania wizerunku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. Kurs obejmuje 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>także</w:t>
            </w:r>
            <w:r w:rsidR="008403F0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analizę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8403F0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wybranych </w:t>
            </w:r>
            <w:r w:rsidR="008A5ABC" w:rsidRPr="004E12E7">
              <w:rPr>
                <w:rFonts w:ascii="Arial" w:hAnsi="Arial" w:cs="Arial"/>
                <w:sz w:val="22"/>
                <w:szCs w:val="22"/>
                <w:lang w:val="pl-PL"/>
              </w:rPr>
              <w:t>zasad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projektowania mediów społecznościowych, w tym 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analizę mechanizmów angażujących, psychologii reklamy i influencer marketingu, a także wpływu mediów społecznościowych na zdrowie psychiczne i 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>ogólny dobrostan psychofizyczny użytkowników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. 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>Osoby s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tud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>iujące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zdobędą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wiedzę z zakresu kluczowych pojęć psychologii mediów społecznościowych, pogłębią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umiejętności krytycznej analizy treści i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 badań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interakcji w mediach 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społecznościowych 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oraz nauczą się świadomego korzystania z tych platform</w:t>
            </w:r>
            <w:r w:rsidR="002F3429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oraz  metod badania funkcjonalności mediów społecznościowych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14:paraId="1B425B94" w14:textId="1BBFCA92" w:rsidR="003230B1" w:rsidRPr="004E12E7" w:rsidRDefault="003230B1">
            <w:pPr>
              <w:pStyle w:val="Nagwek4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6DE06726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4E2154A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05794B9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AF132B5" w14:textId="77777777" w:rsidR="003230B1" w:rsidRPr="004E12E7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E12E7">
        <w:rPr>
          <w:rFonts w:ascii="Arial" w:eastAsia="Arial" w:hAnsi="Arial" w:cs="Arial"/>
          <w:sz w:val="22"/>
          <w:szCs w:val="22"/>
        </w:rPr>
        <w:t>Warunki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wstępne</w:t>
      </w:r>
      <w:proofErr w:type="spellEnd"/>
    </w:p>
    <w:p w14:paraId="523317C1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230B1" w:rsidRPr="001F026A" w14:paraId="305DC06C" w14:textId="77777777">
        <w:trPr>
          <w:trHeight w:val="71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32B7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D43AA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  <w:p w14:paraId="06F9988B" w14:textId="05471EE1" w:rsidR="003230B1" w:rsidRPr="004E12E7" w:rsidRDefault="002F34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Osoby s</w:t>
            </w:r>
            <w:r w:rsidR="00492425" w:rsidRPr="004E12E7">
              <w:rPr>
                <w:rFonts w:ascii="Arial" w:hAnsi="Arial" w:cs="Arial"/>
                <w:sz w:val="22"/>
                <w:szCs w:val="22"/>
                <w:lang w:val="pl-PL"/>
              </w:rPr>
              <w:t>tud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iujące</w:t>
            </w:r>
            <w:r w:rsidR="00492425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ma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ją</w:t>
            </w:r>
            <w:r w:rsidR="00492425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podstawową wiedzę z zakresu komunikacji społecznej i psychologii.</w:t>
            </w:r>
          </w:p>
        </w:tc>
      </w:tr>
      <w:tr w:rsidR="003230B1" w:rsidRPr="001F026A" w14:paraId="50804432" w14:textId="77777777">
        <w:trPr>
          <w:trHeight w:val="47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BC45B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97B9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  <w:p w14:paraId="000164AF" w14:textId="4BEFC485" w:rsidR="003230B1" w:rsidRPr="004E12E7" w:rsidRDefault="002F34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Osoby s</w:t>
            </w:r>
            <w:r w:rsidR="00492425" w:rsidRPr="004E12E7">
              <w:rPr>
                <w:rFonts w:ascii="Arial" w:hAnsi="Arial" w:cs="Arial"/>
                <w:sz w:val="22"/>
                <w:szCs w:val="22"/>
                <w:lang w:val="pl-PL"/>
              </w:rPr>
              <w:t>tud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iujące</w:t>
            </w:r>
            <w:r w:rsidR="00492425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potrafi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ą</w:t>
            </w:r>
            <w:r w:rsidR="00492425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analizować interakcje społeczne oraz posiada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ją</w:t>
            </w:r>
            <w:r w:rsidR="00492425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podstawowe kompetencje w zakresie autoprezentacji.</w:t>
            </w:r>
          </w:p>
        </w:tc>
      </w:tr>
      <w:tr w:rsidR="003230B1" w:rsidRPr="001F026A" w14:paraId="61D09971" w14:textId="77777777">
        <w:trPr>
          <w:trHeight w:val="47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51BF6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Kursy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A65A" w14:textId="7347C7D4" w:rsidR="003230B1" w:rsidRPr="004E12E7" w:rsidRDefault="00320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Gatunki i formaty medialne; </w:t>
            </w:r>
            <w:r w:rsidR="000E70F2" w:rsidRPr="004E12E7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PR i zarządzanie wizerunkiem, </w:t>
            </w:r>
            <w:r w:rsidR="00582CAD" w:rsidRPr="004E12E7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>Narratologia i storytelling</w:t>
            </w:r>
          </w:p>
        </w:tc>
      </w:tr>
    </w:tbl>
    <w:p w14:paraId="1A9B8096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AA0A99F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0981C44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F4AE333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6FAF3CB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4678B89" w14:textId="77777777" w:rsidR="003230B1" w:rsidRPr="004E12E7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E12E7">
        <w:rPr>
          <w:rFonts w:ascii="Arial" w:eastAsia="Arial" w:hAnsi="Arial" w:cs="Arial"/>
          <w:sz w:val="22"/>
          <w:szCs w:val="22"/>
        </w:rPr>
        <w:t>Efekty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uczenia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się</w:t>
      </w:r>
      <w:proofErr w:type="spellEnd"/>
    </w:p>
    <w:p w14:paraId="2360E9FA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230B1" w:rsidRPr="004E12E7" w14:paraId="3AD39B2F" w14:textId="77777777" w:rsidTr="4B6E2A63">
        <w:trPr>
          <w:trHeight w:val="770"/>
        </w:trPr>
        <w:tc>
          <w:tcPr>
            <w:tcW w:w="1979" w:type="dxa"/>
            <w:vMerge w:val="restart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E22D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Wiedza</w:t>
            </w:r>
            <w:proofErr w:type="spellEnd"/>
          </w:p>
        </w:tc>
        <w:tc>
          <w:tcPr>
            <w:tcW w:w="529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C7B2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A7FE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Odniesienie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492425" w:rsidRPr="004E12E7" w14:paraId="53D25825" w14:textId="77777777" w:rsidTr="4B6E2A63">
        <w:trPr>
          <w:trHeight w:val="1678"/>
        </w:trPr>
        <w:tc>
          <w:tcPr>
            <w:tcW w:w="197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20BB" w14:textId="77777777" w:rsidR="00492425" w:rsidRPr="004E12E7" w:rsidRDefault="00492425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04F5" w14:textId="77C4562C" w:rsidR="00F47323" w:rsidRPr="004E12E7" w:rsidRDefault="00517B4F" w:rsidP="4B6E2A63">
            <w:pPr>
              <w:tabs>
                <w:tab w:val="left" w:pos="1780"/>
              </w:tabs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proofErr w:type="spellStart"/>
            <w:r w:rsidRPr="4B6E2A6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>W01</w:t>
            </w:r>
            <w:proofErr w:type="spellEnd"/>
            <w:r w:rsidRPr="4B6E2A6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 </w:t>
            </w:r>
            <w:r w:rsidR="7E16EEF2" w:rsidRPr="4B6E2A6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Ma pogłębioną wiedzę na temat mechanizmów funkcjonowania różnych mediów społecznościowych w odniesieniu do zachowań medialnych poszczególnych grup użytkowników oraz obiegów kultury.</w:t>
            </w:r>
          </w:p>
          <w:p w14:paraId="258B0400" w14:textId="77777777" w:rsidR="00CA1D9F" w:rsidRPr="004E12E7" w:rsidRDefault="00CA1D9F" w:rsidP="00492425">
            <w:pPr>
              <w:tabs>
                <w:tab w:val="left" w:pos="1780"/>
              </w:tabs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11687981" w14:textId="5B6BBE98" w:rsidR="00517B4F" w:rsidRDefault="00517B4F" w:rsidP="4B6E2A63">
            <w:pPr>
              <w:tabs>
                <w:tab w:val="left" w:pos="1780"/>
              </w:tabs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4B6E2A6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W02 </w:t>
            </w:r>
            <w:r w:rsidR="3229BBA7" w:rsidRPr="4B6E2A6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Ma pogłębioną wiedzę na temat fundamentalnych problemów współczesnej cywilizacji w kontekście globalnych i lokalnych praktyk komunikacyjnych oraz ich wpływu na przemiany społeczne i kulturowe.</w:t>
            </w:r>
          </w:p>
          <w:p w14:paraId="055116FF" w14:textId="77777777" w:rsidR="00CA1D9F" w:rsidRPr="004E12E7" w:rsidRDefault="00CA1D9F" w:rsidP="00492425">
            <w:pPr>
              <w:tabs>
                <w:tab w:val="left" w:pos="1780"/>
              </w:tabs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0F171760" w14:textId="713053B0" w:rsidR="00517B4F" w:rsidRDefault="00517B4F" w:rsidP="4B6E2A63">
            <w:pPr>
              <w:tabs>
                <w:tab w:val="left" w:pos="1780"/>
              </w:tabs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4B6E2A6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W03 </w:t>
            </w:r>
            <w:r w:rsidR="70A6866D" w:rsidRPr="4B6E2A6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Ma pogłębioną wiedzę na temat ekonomicznych, prawnych, społecznych, psychologicznych i etycznych uwarunkowań działalności zawodowej w obszarze mediów, komunikacji i kultury cyfrowej.</w:t>
            </w:r>
          </w:p>
          <w:p w14:paraId="16DA2D98" w14:textId="2BF84972" w:rsidR="00221B62" w:rsidRPr="004E12E7" w:rsidRDefault="00221B62" w:rsidP="00492425">
            <w:pPr>
              <w:tabs>
                <w:tab w:val="left" w:pos="1780"/>
              </w:tabs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3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3DB56" w14:textId="5DBFDDAB" w:rsidR="00492425" w:rsidRPr="004E12E7" w:rsidRDefault="00CA1D9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Times New Roman" w:hAnsi="Arial" w:cs="Arial"/>
                <w:sz w:val="22"/>
                <w:szCs w:val="22"/>
              </w:rPr>
              <w:t>K_W3, K_W7, K_W9</w:t>
            </w:r>
          </w:p>
        </w:tc>
      </w:tr>
    </w:tbl>
    <w:p w14:paraId="478C5E7B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F1162C2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90690A9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230B1" w:rsidRPr="004E12E7" w14:paraId="3F52F707" w14:textId="77777777" w:rsidTr="4B6E2A63">
        <w:trPr>
          <w:trHeight w:val="779"/>
        </w:trPr>
        <w:tc>
          <w:tcPr>
            <w:tcW w:w="1985" w:type="dxa"/>
            <w:vMerge w:val="restart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5153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524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C440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9C90E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Odniesienie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3230B1" w:rsidRPr="004E12E7" w14:paraId="1169D9A2" w14:textId="77777777" w:rsidTr="4B6E2A63">
        <w:trPr>
          <w:trHeight w:val="1956"/>
        </w:trPr>
        <w:tc>
          <w:tcPr>
            <w:tcW w:w="198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9252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FC95" w14:textId="11723E05" w:rsidR="00517B4F" w:rsidRDefault="00517B4F" w:rsidP="4B6E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4B6E2A6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U01 </w:t>
            </w:r>
            <w:r w:rsidR="78C2F663" w:rsidRPr="4B6E2A6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Potrafi wykorzystać posiadaną wiedzę do formułowania i rozwiązywania złożonych problemów badawczych dotyczących funkcjonowania mediów społecznościowych i obiegów kultury, poprzez właściwy dobór i krytyczną analizę źródeł, danych medialnych i zachowań użytkowników.</w:t>
            </w:r>
          </w:p>
          <w:p w14:paraId="28432A24" w14:textId="77777777" w:rsidR="00F47323" w:rsidRPr="004E12E7" w:rsidRDefault="00F473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3AA1F772" w14:textId="77777777" w:rsidR="00F47323" w:rsidRPr="004E12E7" w:rsidRDefault="00F473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09C899A6" w14:textId="527FD9F2" w:rsidR="00517B4F" w:rsidRDefault="00517B4F" w:rsidP="4B6E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4B6E2A6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U02 </w:t>
            </w:r>
            <w:r w:rsidR="0C4DDEB0" w:rsidRPr="4B6E2A6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Potrafi wykorzystać wiedzę z zakresu komunikacji i kultury medialnej do kreowania spójnego i wiarygodnego wizerunku marki, instytucji medialnej lub inicjatywy kulturowej w przestrzeni cyfrowej i tradycyjnej.</w:t>
            </w:r>
          </w:p>
          <w:p w14:paraId="06BD88A0" w14:textId="77777777" w:rsidR="00CA1D9F" w:rsidRPr="004E12E7" w:rsidRDefault="00CA1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195C869F" w14:textId="005B03B1" w:rsidR="00CA1D9F" w:rsidRPr="004E12E7" w:rsidRDefault="00517B4F" w:rsidP="4B6E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4B6E2A6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U03 </w:t>
            </w:r>
            <w:r w:rsidR="4CACD0DA" w:rsidRPr="4B6E2A6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Potrafi prowadzić dialog i debatę publiczną z uwzględnieniem specyfiki komunikacji medialnej, a także budować trwałe relacje z odbiorcami, mediami, instytucjami kultury oraz innymi </w:t>
            </w:r>
            <w:r w:rsidR="4CACD0DA" w:rsidRPr="4B6E2A63">
              <w:rPr>
                <w:rFonts w:ascii="Arial" w:eastAsia="Arial" w:hAnsi="Arial" w:cs="Arial"/>
                <w:sz w:val="22"/>
                <w:szCs w:val="22"/>
                <w:lang w:val="pl-PL"/>
              </w:rPr>
              <w:lastRenderedPageBreak/>
              <w:t>interesariuszami w kontekście działań komunikacyjnych i medialnych.</w:t>
            </w:r>
          </w:p>
          <w:p w14:paraId="3E893845" w14:textId="1B7E759F" w:rsidR="00CA1D9F" w:rsidRPr="004E12E7" w:rsidRDefault="00CA1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78DF" w14:textId="5D03712B" w:rsidR="003230B1" w:rsidRPr="004E12E7" w:rsidRDefault="00F473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K_U1,</w:t>
            </w:r>
            <w:r w:rsidRPr="004E12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1D9F" w:rsidRPr="004E12E7">
              <w:rPr>
                <w:rFonts w:ascii="Arial" w:eastAsia="Times New Roman" w:hAnsi="Arial" w:cs="Arial"/>
                <w:sz w:val="22"/>
                <w:szCs w:val="22"/>
              </w:rPr>
              <w:t>K_U5</w:t>
            </w:r>
            <w:r w:rsidRPr="004E12E7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  <w:r w:rsidR="00CA1D9F" w:rsidRPr="004E12E7">
              <w:rPr>
                <w:rFonts w:ascii="Arial" w:eastAsia="Times New Roman" w:hAnsi="Arial" w:cs="Arial"/>
                <w:sz w:val="22"/>
                <w:szCs w:val="22"/>
              </w:rPr>
              <w:t>K_U7</w:t>
            </w:r>
          </w:p>
        </w:tc>
      </w:tr>
    </w:tbl>
    <w:p w14:paraId="24CECE6E" w14:textId="77777777" w:rsidR="003230B1" w:rsidRPr="004E12E7" w:rsidRDefault="003230B1" w:rsidP="00E4462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CD21CBE" w14:textId="77777777" w:rsidR="003230B1" w:rsidRPr="004E12E7" w:rsidRDefault="003230B1" w:rsidP="00E4462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13A56324" w14:textId="77777777" w:rsidR="003230B1" w:rsidRPr="004E12E7" w:rsidRDefault="003230B1" w:rsidP="00E4462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230B1" w:rsidRPr="004E12E7" w14:paraId="2E248599" w14:textId="77777777" w:rsidTr="4B6E2A63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25CF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Kompetencje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społeczne</w:t>
            </w:r>
            <w:proofErr w:type="spellEnd"/>
          </w:p>
        </w:tc>
        <w:tc>
          <w:tcPr>
            <w:tcW w:w="524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45DA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72E5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Odniesienie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492425" w:rsidRPr="004E12E7" w14:paraId="13BAE438" w14:textId="77777777" w:rsidTr="4B6E2A63">
        <w:trPr>
          <w:trHeight w:val="1824"/>
        </w:trPr>
        <w:tc>
          <w:tcPr>
            <w:tcW w:w="198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0038" w14:textId="77777777" w:rsidR="00492425" w:rsidRPr="004E12E7" w:rsidRDefault="00492425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8A82B" w14:textId="4142C61D" w:rsidR="00517B4F" w:rsidRDefault="00517B4F" w:rsidP="4B6E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4B6E2A6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K01 </w:t>
            </w:r>
            <w:r w:rsidR="320F6F7A" w:rsidRPr="4B6E2A6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Ma świadomość konieczności ciągłego uczenia się w dynamicznie zmieniającym się środowisku mediów i komunikacji; odpowiedzialnie planuje rozwój zawodowy w obszarze kultury medialnej; jest gotów do krytycznej oceny swojej wiedzy i umiejętności w kontekście praktyki medialnej i badań nad kulturą.</w:t>
            </w:r>
          </w:p>
          <w:p w14:paraId="24091968" w14:textId="77777777" w:rsidR="00CA1D9F" w:rsidRPr="004E12E7" w:rsidRDefault="00CA1D9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  <w:p w14:paraId="56FD829E" w14:textId="59EC28D2" w:rsidR="00CA1D9F" w:rsidRPr="004E12E7" w:rsidRDefault="00517B4F" w:rsidP="4B6E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proofErr w:type="spellStart"/>
            <w:r w:rsidRPr="4B6E2A6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>K02</w:t>
            </w:r>
            <w:proofErr w:type="spellEnd"/>
            <w:r w:rsidRPr="4B6E2A6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 </w:t>
            </w:r>
            <w:r w:rsidR="79B0AF7B" w:rsidRPr="4B6E2A63">
              <w:rPr>
                <w:rFonts w:ascii="Arial" w:eastAsia="Arial" w:hAnsi="Arial" w:cs="Arial"/>
                <w:sz w:val="22"/>
                <w:szCs w:val="22"/>
                <w:lang w:val="pl-PL"/>
              </w:rPr>
              <w:t>Jest gotów do inicjowania działań komunikacyjnych i medialnych na rzecz interesu publicznego, zwłaszcza w kontekście edukacji medialnej, kultury uczestnictwa i odpowiedzialności społecznej mediów; myśli i działa w sposób przedsiębiorczy w obszarze kultury i informacji.</w:t>
            </w:r>
          </w:p>
          <w:p w14:paraId="4ABC75CA" w14:textId="026A2A8B" w:rsidR="4B6E2A63" w:rsidRDefault="4B6E2A63" w:rsidP="4B6E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  <w:p w14:paraId="2EE342AE" w14:textId="1172B7F5" w:rsidR="00CA1D9F" w:rsidRPr="004E12E7" w:rsidRDefault="00517B4F" w:rsidP="4B6E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4B6E2A63">
              <w:rPr>
                <w:rFonts w:ascii="Arial" w:eastAsia="Times New Roman" w:hAnsi="Arial" w:cs="Arial"/>
                <w:sz w:val="22"/>
                <w:szCs w:val="22"/>
                <w:lang w:val="pl-PL"/>
              </w:rPr>
              <w:t xml:space="preserve">K03 </w:t>
            </w:r>
            <w:r w:rsidR="39B9C687" w:rsidRPr="4B6E2A63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Jest gotów do podejmowania mediacji i rozwiązywania konfliktów komunikacyjnych wewnątrz organizacji medialnych i instytucji kultury oraz w relacjach z odbiorcami, mediami i partnerami zewnętrznymi.</w:t>
            </w:r>
          </w:p>
        </w:tc>
        <w:tc>
          <w:tcPr>
            <w:tcW w:w="241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DAFC" w14:textId="6AFED1F2" w:rsidR="00492425" w:rsidRPr="00517B4F" w:rsidRDefault="00CA1D9F" w:rsidP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  <w:r w:rsidRPr="001F026A">
              <w:rPr>
                <w:rFonts w:ascii="Arial" w:eastAsia="Times New Roman" w:hAnsi="Arial" w:cs="Arial"/>
                <w:sz w:val="22"/>
                <w:szCs w:val="22"/>
              </w:rPr>
              <w:t>K_K1, K_K2, K_K4</w:t>
            </w:r>
          </w:p>
        </w:tc>
      </w:tr>
    </w:tbl>
    <w:p w14:paraId="03D1F6B0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8F17636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250B8E7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7DD25419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1224"/>
        <w:gridCol w:w="849"/>
        <w:gridCol w:w="272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w:rsidR="003230B1" w:rsidRPr="004E12E7" w14:paraId="2C8963DB" w14:textId="77777777">
        <w:trPr>
          <w:trHeight w:val="320"/>
        </w:trPr>
        <w:tc>
          <w:tcPr>
            <w:tcW w:w="9632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8F14FA7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Organizacja</w:t>
            </w:r>
          </w:p>
        </w:tc>
      </w:tr>
      <w:tr w:rsidR="003230B1" w:rsidRPr="004E12E7" w14:paraId="075ACF5D" w14:textId="77777777">
        <w:trPr>
          <w:trHeight w:val="550"/>
        </w:trPr>
        <w:tc>
          <w:tcPr>
            <w:tcW w:w="160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88627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Forma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zajęć</w:t>
            </w:r>
            <w:proofErr w:type="spellEnd"/>
          </w:p>
        </w:tc>
        <w:tc>
          <w:tcPr>
            <w:tcW w:w="12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F457D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Wykład</w:t>
            </w:r>
            <w:proofErr w:type="spellEnd"/>
          </w:p>
          <w:p w14:paraId="2AA96C2E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(W)</w:t>
            </w:r>
          </w:p>
        </w:tc>
        <w:tc>
          <w:tcPr>
            <w:tcW w:w="6799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FB27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grupach</w:t>
            </w:r>
            <w:proofErr w:type="spellEnd"/>
          </w:p>
        </w:tc>
      </w:tr>
      <w:tr w:rsidR="003230B1" w:rsidRPr="004E12E7" w14:paraId="6432C9C7" w14:textId="77777777">
        <w:trPr>
          <w:trHeight w:val="373"/>
        </w:trPr>
        <w:tc>
          <w:tcPr>
            <w:tcW w:w="160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E9D1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2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D842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33F2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87D5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C3B5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BB9D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E4D1A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L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0BAD4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55CB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43379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83EC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P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CBBD7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0F69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DCA0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E12E7" w14:paraId="1D3E74D7" w14:textId="77777777">
        <w:trPr>
          <w:trHeight w:val="395"/>
        </w:trPr>
        <w:tc>
          <w:tcPr>
            <w:tcW w:w="16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C777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Liczba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godzin</w:t>
            </w: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7D07B" w14:textId="54169406" w:rsidR="003230B1" w:rsidRPr="004E12E7" w:rsidRDefault="005D5736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color w:val="auto"/>
                <w:sz w:val="22"/>
                <w:szCs w:val="22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5FDFC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9DC3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2D5D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B155D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F5CB1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A5D9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E12E7" w14:paraId="7929FE3B" w14:textId="77777777">
        <w:trPr>
          <w:trHeight w:val="358"/>
        </w:trPr>
        <w:tc>
          <w:tcPr>
            <w:tcW w:w="16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50B17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7208F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F86D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F32FB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A8AA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A67A9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7996F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60567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0B1804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3A53196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36C230F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689A893" w14:textId="77777777" w:rsidR="003230B1" w:rsidRPr="004E12E7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E12E7">
        <w:rPr>
          <w:rFonts w:ascii="Arial" w:eastAsia="Arial" w:hAnsi="Arial" w:cs="Arial"/>
          <w:sz w:val="22"/>
          <w:szCs w:val="22"/>
        </w:rPr>
        <w:t>Opis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metod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prowadzenia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zajęć</w:t>
      </w:r>
      <w:proofErr w:type="spellEnd"/>
    </w:p>
    <w:p w14:paraId="4A14FD19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1F026A" w14:paraId="52981194" w14:textId="77777777">
        <w:trPr>
          <w:trHeight w:val="176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E7EED" w14:textId="56513249" w:rsidR="003230B1" w:rsidRPr="004E12E7" w:rsidRDefault="0049242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lastRenderedPageBreak/>
              <w:t xml:space="preserve">Zajęcia realizowane są w formie wykładów, analizy przypadków oraz dyskusji. W trakcie kursu </w:t>
            </w:r>
            <w:r w:rsidR="008A5ABC"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osoby studiujące 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będą wspólnie analizować rzeczywiste kampanie i mechanizmy działania mediów społecznościowych. Zajęcia będą wzbogacone o materiały wideo, które posłużą jako punkt wyjścia do dyskusji oraz krytycznej oceny wpływu mediów społecznościowych na użytkowników. Proces nauczania oparty jest na metodzie heurystycznej i problemowej, zachęcającej do aktywnego uczestnictwa w zajęciach.</w:t>
            </w:r>
          </w:p>
        </w:tc>
      </w:tr>
    </w:tbl>
    <w:p w14:paraId="2EE73F8C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87D9D19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600AD9D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311184E" w14:textId="77777777" w:rsidR="003230B1" w:rsidRPr="004E12E7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E12E7">
        <w:rPr>
          <w:rFonts w:ascii="Arial" w:eastAsia="Arial" w:hAnsi="Arial" w:cs="Arial"/>
          <w:sz w:val="22"/>
          <w:szCs w:val="22"/>
        </w:rPr>
        <w:t>Formy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sprawdzania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efektów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uczenia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się</w:t>
      </w:r>
      <w:proofErr w:type="spellEnd"/>
    </w:p>
    <w:p w14:paraId="21DE51FD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1028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  <w:gridCol w:w="666"/>
      </w:tblGrid>
      <w:tr w:rsidR="00052736" w:rsidRPr="004E12E7" w14:paraId="3CFD4901" w14:textId="77777777" w:rsidTr="00052736">
        <w:trPr>
          <w:trHeight w:val="1683"/>
        </w:trPr>
        <w:tc>
          <w:tcPr>
            <w:tcW w:w="96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8FC0EBB" w14:textId="77777777" w:rsidR="00052736" w:rsidRPr="004E12E7" w:rsidRDefault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8CE0223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234C944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Gry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dydaktyczne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E19F34B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szkole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49769EE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Zajęcia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terenowe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FC7863C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Praca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laboratoryjna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4757D2B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Projekt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indywidualny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A4FBE81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Projekt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grupowy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04C1336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Udział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dyskusji</w:t>
            </w:r>
            <w:proofErr w:type="spellEnd"/>
          </w:p>
        </w:tc>
        <w:tc>
          <w:tcPr>
            <w:tcW w:w="56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189C8DE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Referat</w:t>
            </w:r>
            <w:proofErr w:type="spellEnd"/>
          </w:p>
        </w:tc>
        <w:tc>
          <w:tcPr>
            <w:tcW w:w="76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DEBED13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Praca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pisemna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esej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EF2D8A0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Egzamin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ustny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56D7373" w14:textId="77777777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</w:tcPr>
          <w:p w14:paraId="1AD5A121" w14:textId="77777777" w:rsidR="00052736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Test </w:t>
            </w:r>
          </w:p>
          <w:p w14:paraId="78D752CD" w14:textId="77777777" w:rsidR="00052736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2BA15C1B" w14:textId="10932AA2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zaliczeniowy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2F2F067" w14:textId="57A68DF9" w:rsidR="00052736" w:rsidRPr="004E12E7" w:rsidRDefault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</w:tr>
      <w:tr w:rsidR="00052736" w:rsidRPr="004E12E7" w14:paraId="33F992EB" w14:textId="77777777" w:rsidTr="00052736">
        <w:trPr>
          <w:trHeight w:val="243"/>
        </w:trPr>
        <w:tc>
          <w:tcPr>
            <w:tcW w:w="96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7DEF" w14:textId="77777777" w:rsidR="00052736" w:rsidRPr="004E12E7" w:rsidRDefault="00052736" w:rsidP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ahoma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311C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DF9B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0E61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18D9B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26293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9790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5A63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5119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EA59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3000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F3767" w14:textId="224E8922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6E98" w14:textId="0C238A21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</w:tcPr>
          <w:p w14:paraId="7526EA0A" w14:textId="5BC723CA" w:rsidR="00052736" w:rsidRPr="004E12E7" w:rsidRDefault="00052736" w:rsidP="0005273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4E12E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8094" w14:textId="685738B2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052736" w:rsidRPr="004E12E7" w14:paraId="0F0C6F20" w14:textId="77777777" w:rsidTr="00052736">
        <w:trPr>
          <w:trHeight w:val="243"/>
        </w:trPr>
        <w:tc>
          <w:tcPr>
            <w:tcW w:w="96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239B" w14:textId="77777777" w:rsidR="00052736" w:rsidRPr="004E12E7" w:rsidRDefault="00052736" w:rsidP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W02</w:t>
            </w:r>
          </w:p>
        </w:tc>
        <w:tc>
          <w:tcPr>
            <w:tcW w:w="6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0A9CF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1C07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30A5E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791E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1385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9A1D1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D13B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731E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FF99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3ECF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8E2D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29B1" w14:textId="3E72EDF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</w:tcPr>
          <w:p w14:paraId="01B4D135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61393052" w14:textId="77777777" w:rsidR="00052736" w:rsidRPr="4B6E2A63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EA891" w14:textId="70ED789E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00F340E0" w14:textId="6AFDA958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2736" w:rsidRPr="004E12E7" w14:paraId="36E1B808" w14:textId="77777777" w:rsidTr="00052736">
        <w:trPr>
          <w:trHeight w:val="243"/>
        </w:trPr>
        <w:tc>
          <w:tcPr>
            <w:tcW w:w="96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EA09" w14:textId="0C19FFD8" w:rsidR="00052736" w:rsidRPr="004E12E7" w:rsidRDefault="00052736" w:rsidP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W03</w:t>
            </w:r>
          </w:p>
        </w:tc>
        <w:tc>
          <w:tcPr>
            <w:tcW w:w="6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A2B11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3162D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67E83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029FA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7331D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AA77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86349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A902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1821F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9DBA4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C1080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C3E2" w14:textId="6785414B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</w:tcPr>
          <w:p w14:paraId="10CA830C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0DFA4BB7" w14:textId="77777777" w:rsidR="00052736" w:rsidRPr="4B6E2A63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36B5" w14:textId="69FF9B6B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3E149695" w14:textId="34605D6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2736" w:rsidRPr="004E12E7" w14:paraId="75B7B834" w14:textId="77777777" w:rsidTr="00052736">
        <w:trPr>
          <w:trHeight w:val="243"/>
        </w:trPr>
        <w:tc>
          <w:tcPr>
            <w:tcW w:w="96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D65F" w14:textId="77777777" w:rsidR="00052736" w:rsidRPr="004E12E7" w:rsidRDefault="00052736" w:rsidP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U01</w:t>
            </w:r>
          </w:p>
        </w:tc>
        <w:tc>
          <w:tcPr>
            <w:tcW w:w="6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E53F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8551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4FB1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F5EA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1102F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6D6C8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8C3A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2512E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2FD3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6A86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6B59" w14:textId="39EFB04C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E18EA" w14:textId="4A76D76C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</w:tcPr>
          <w:p w14:paraId="24347AD6" w14:textId="44121DF5" w:rsidR="00052736" w:rsidRPr="004E12E7" w:rsidRDefault="00052736" w:rsidP="0005273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4E12E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8BD8" w14:textId="563757E9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052736" w:rsidRPr="004E12E7" w14:paraId="3A55CACB" w14:textId="77777777" w:rsidTr="00052736">
        <w:trPr>
          <w:trHeight w:val="243"/>
        </w:trPr>
        <w:tc>
          <w:tcPr>
            <w:tcW w:w="96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2A1D2" w14:textId="77777777" w:rsidR="00052736" w:rsidRPr="004E12E7" w:rsidRDefault="00052736" w:rsidP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U02</w:t>
            </w:r>
          </w:p>
        </w:tc>
        <w:tc>
          <w:tcPr>
            <w:tcW w:w="6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C3BD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0A52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AB67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4706C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CF8D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38C7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FB24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6D8A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42B1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4802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480C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CD99" w14:textId="13710C7C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</w:tcPr>
          <w:p w14:paraId="06140C23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515B0B53" w14:textId="77777777" w:rsidR="00052736" w:rsidRPr="4B6E2A63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D6F6F" w14:textId="0C591A85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7B2E4D3B" w14:textId="7864D5CD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2736" w:rsidRPr="004E12E7" w14:paraId="134A0351" w14:textId="77777777" w:rsidTr="00052736">
        <w:trPr>
          <w:trHeight w:val="243"/>
        </w:trPr>
        <w:tc>
          <w:tcPr>
            <w:tcW w:w="96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AD77F" w14:textId="4891364D" w:rsidR="00052736" w:rsidRPr="004E12E7" w:rsidRDefault="00052736" w:rsidP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U03</w:t>
            </w:r>
          </w:p>
        </w:tc>
        <w:tc>
          <w:tcPr>
            <w:tcW w:w="6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9E6A6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23B08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F7BBF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200F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B8D8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DE54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22EA1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3C8E7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2DC4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AEF7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40FD3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E02E" w14:textId="35821EF1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</w:tcPr>
          <w:p w14:paraId="4A223CCF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0254389F" w14:textId="77777777" w:rsidR="00052736" w:rsidRPr="4B6E2A63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0B5D5" w14:textId="2CCE5309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2F3805FA" w14:textId="57AAC32B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2736" w:rsidRPr="004E12E7" w14:paraId="7CD584F6" w14:textId="77777777" w:rsidTr="00052736">
        <w:trPr>
          <w:trHeight w:val="243"/>
        </w:trPr>
        <w:tc>
          <w:tcPr>
            <w:tcW w:w="96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990E" w14:textId="77777777" w:rsidR="00052736" w:rsidRPr="004E12E7" w:rsidRDefault="00052736" w:rsidP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K01</w:t>
            </w:r>
          </w:p>
        </w:tc>
        <w:tc>
          <w:tcPr>
            <w:tcW w:w="6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95041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A0DD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EA31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4494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8F19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87CD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9586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E530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1C0E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13914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6EA3" w14:textId="3B4B305F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29CC" w14:textId="4C33365B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</w:tcPr>
          <w:p w14:paraId="2A8713BC" w14:textId="1E839D7B" w:rsidR="00052736" w:rsidRPr="004E12E7" w:rsidRDefault="00052736" w:rsidP="0005273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4E12E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54FF" w14:textId="740CCFA6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052736" w:rsidRPr="004E12E7" w14:paraId="3241AE3E" w14:textId="77777777" w:rsidTr="00052736">
        <w:trPr>
          <w:trHeight w:val="243"/>
        </w:trPr>
        <w:tc>
          <w:tcPr>
            <w:tcW w:w="96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D8C4" w14:textId="77777777" w:rsidR="00052736" w:rsidRPr="004E12E7" w:rsidRDefault="00052736" w:rsidP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K02</w:t>
            </w:r>
          </w:p>
        </w:tc>
        <w:tc>
          <w:tcPr>
            <w:tcW w:w="6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9360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477E2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E0CF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83885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1F8E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713C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0527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39AC3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EC68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E02C8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DAAEA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C160" w14:textId="04FFA7DD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</w:tcPr>
          <w:p w14:paraId="3A3D27B7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59906DC8" w14:textId="77777777" w:rsidR="00052736" w:rsidRPr="4B6E2A63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E2DE" w14:textId="1B0CEA9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7DF16F24" w14:textId="3CF76A7A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2736" w:rsidRPr="004E12E7" w14:paraId="3D6DF6E5" w14:textId="77777777" w:rsidTr="00052736">
        <w:trPr>
          <w:trHeight w:val="243"/>
        </w:trPr>
        <w:tc>
          <w:tcPr>
            <w:tcW w:w="96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6453C" w14:textId="460DA32E" w:rsidR="00052736" w:rsidRPr="004E12E7" w:rsidRDefault="00052736" w:rsidP="000527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4B6E2A63">
              <w:rPr>
                <w:rFonts w:ascii="Arial" w:eastAsia="Arial" w:hAnsi="Arial" w:cs="Arial"/>
                <w:sz w:val="22"/>
                <w:szCs w:val="22"/>
              </w:rPr>
              <w:t>K03</w:t>
            </w:r>
          </w:p>
        </w:tc>
        <w:tc>
          <w:tcPr>
            <w:tcW w:w="6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D7EC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83BB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4E51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2170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9F60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0FFA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A516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30D6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2E2C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C432D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E320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B0AEF" w14:textId="69FC9BD1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</w:tcPr>
          <w:p w14:paraId="57295B84" w14:textId="77777777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1E678E64" w14:textId="77777777" w:rsidR="00052736" w:rsidRPr="4B6E2A63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60C1" w14:textId="14D08413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  <w:r w:rsidRPr="4B6E2A63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70DF3129" w14:textId="78DF9A52" w:rsidR="00052736" w:rsidRPr="004E12E7" w:rsidRDefault="00052736" w:rsidP="0005273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A5728D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C287060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66BF4F4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6A12C00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9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230B1" w:rsidRPr="001F026A" w14:paraId="21770BE5" w14:textId="77777777">
        <w:trPr>
          <w:trHeight w:val="1015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E368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Kryteria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B35F" w14:textId="22E9491E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Obecność na zajęciach dydaktycznych, merytoryczne przygotowanie i aktywny w nich udział, poprawne wykonanie </w:t>
            </w:r>
            <w:r w:rsidR="0042684C"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projektu indywidualnego lub grupowego,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pozytywna ocena z</w:t>
            </w:r>
            <w:r w:rsidR="00492425"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testu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zaliczeniowego</w:t>
            </w:r>
            <w:r w:rsidR="00492425"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na zakończenie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kursu.</w:t>
            </w:r>
          </w:p>
        </w:tc>
      </w:tr>
    </w:tbl>
    <w:p w14:paraId="6F1023E2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93D912E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9F78A1F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a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230B1" w:rsidRPr="001F026A" w14:paraId="76DF5014" w14:textId="77777777">
        <w:trPr>
          <w:trHeight w:val="929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9D22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DAF9" w14:textId="7B6963E4" w:rsidR="003230B1" w:rsidRPr="004E12E7" w:rsidRDefault="00492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Zajęcia odbywają się w formie stacjonarnej w siedzibie uczelni UKEN</w:t>
            </w:r>
            <w:r w:rsidR="001C5DD4"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</w:t>
            </w:r>
            <w:r w:rsidR="001F38FE"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lub w formie zdalnej.</w:t>
            </w:r>
          </w:p>
        </w:tc>
      </w:tr>
    </w:tbl>
    <w:p w14:paraId="7010165C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436B472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1B537FB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1031655D" w14:textId="77777777" w:rsidR="003230B1" w:rsidRPr="004E12E7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E12E7">
        <w:rPr>
          <w:rFonts w:ascii="Arial" w:eastAsia="Arial" w:hAnsi="Arial" w:cs="Arial"/>
          <w:sz w:val="22"/>
          <w:szCs w:val="22"/>
        </w:rPr>
        <w:t>Treści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merytoryczne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tematów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>)</w:t>
      </w:r>
    </w:p>
    <w:p w14:paraId="520A57B5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1F026A" w14:paraId="4F04D82B" w14:textId="77777777">
        <w:trPr>
          <w:trHeight w:val="192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ADBC" w14:textId="7E9DF820" w:rsidR="003230B1" w:rsidRPr="004E12E7" w:rsidRDefault="0049242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Wprowadzenie do psychologii mediów społecznościowych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br/>
              <w:t>Mechanizmy angażowania odbiorców i uzależnienie od</w:t>
            </w:r>
            <w:r w:rsidR="008403F0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mediów</w:t>
            </w:r>
            <w:r w:rsidR="008403F0"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społecznościowych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br/>
              <w:t>Psychologia reklamy w mediach społecznościowych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br/>
              <w:t>Psychologia influencer marketingu i efekt paraspołecznych relacji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br/>
              <w:t>Emocje i viralowość treści w mediach społecznościowych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br/>
              <w:t>Wpływ mediów społecznościowych na zdrowie psychiczne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br/>
              <w:t>Zaburzony wizerunek życia a media społecznościowe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br/>
              <w:t>Etyka i przyszłość psychologii mediów społecznościowych</w:t>
            </w:r>
          </w:p>
        </w:tc>
      </w:tr>
    </w:tbl>
    <w:p w14:paraId="07E5BF6B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13ED1E87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AB8CC6E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E8751F4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85FEE1B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33E745F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E03564D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1129021" w14:textId="77777777" w:rsidR="003230B1" w:rsidRPr="004E12E7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4E12E7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literatury</w:t>
      </w:r>
      <w:proofErr w:type="spellEnd"/>
      <w:r w:rsidRPr="004E12E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4E12E7">
        <w:rPr>
          <w:rFonts w:ascii="Arial" w:eastAsia="Arial" w:hAnsi="Arial" w:cs="Arial"/>
          <w:sz w:val="22"/>
          <w:szCs w:val="22"/>
        </w:rPr>
        <w:t>podstawowej</w:t>
      </w:r>
      <w:proofErr w:type="spellEnd"/>
    </w:p>
    <w:p w14:paraId="603018C1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1F026A" w14:paraId="640CB11B" w14:textId="77777777">
        <w:trPr>
          <w:trHeight w:val="9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AD4A6" w14:textId="4BA6DB07" w:rsidR="003230B1" w:rsidRPr="004E12E7" w:rsidRDefault="008A5ABC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Chojnacki, K. i in. (2021). </w:t>
            </w:r>
            <w:r w:rsidRPr="004E12E7">
              <w:rPr>
                <w:rFonts w:ascii="Arial" w:eastAsia="Arial" w:hAnsi="Arial" w:cs="Arial"/>
                <w:i/>
                <w:iCs/>
                <w:sz w:val="22"/>
                <w:szCs w:val="22"/>
                <w:lang w:val="pl-PL"/>
              </w:rPr>
              <w:t>Biblia social media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(Tłum. J. Kowalski). Zamość: Expertia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br/>
              <w:t xml:space="preserve">Nahai, N. (2021). </w:t>
            </w:r>
            <w:r w:rsidRPr="004E12E7">
              <w:rPr>
                <w:rFonts w:ascii="Arial" w:eastAsia="Arial" w:hAnsi="Arial" w:cs="Arial"/>
                <w:i/>
                <w:iCs/>
                <w:sz w:val="22"/>
                <w:szCs w:val="22"/>
                <w:lang w:val="pl-PL"/>
              </w:rPr>
              <w:t>Sieci wpływu. Psychologia perswazji on-line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(Tłum. A. Nowak). Warszawa: PWN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br/>
              <w:t xml:space="preserve">Oruba, N. (2022). </w:t>
            </w:r>
            <w:r w:rsidRPr="004E12E7">
              <w:rPr>
                <w:rFonts w:ascii="Arial" w:eastAsia="Arial" w:hAnsi="Arial" w:cs="Arial"/>
                <w:i/>
                <w:iCs/>
                <w:sz w:val="22"/>
                <w:szCs w:val="22"/>
                <w:lang w:val="pl-PL"/>
              </w:rPr>
              <w:t>Strategia komunikacji w social media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(Tłum. M. Wiśniewska). Gliwice: Onepress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br/>
              <w:t xml:space="preserve">Alter, A. (2018). </w:t>
            </w:r>
            <w:r w:rsidRPr="004E12E7">
              <w:rPr>
                <w:rFonts w:ascii="Arial" w:eastAsia="Arial" w:hAnsi="Arial" w:cs="Arial"/>
                <w:i/>
                <w:iCs/>
                <w:sz w:val="22"/>
                <w:szCs w:val="22"/>
                <w:lang w:val="pl-PL"/>
              </w:rPr>
              <w:t>Uzależnieni. Jak projektuje się aplikacje, byśmy nie mogli się im oprzeć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(Tłum. P. Bąk). Kraków: Wydawnictwo Uniwersytetu Jagiellońskiego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br/>
              <w:t xml:space="preserve">The Social Dilemma. (2020). [Dylemat społeczny] [Film dokumentalny]. Netflix. Dostępne na: </w:t>
            </w:r>
            <w:hyperlink r:id="rId7" w:tgtFrame="_new" w:history="1">
              <w:proofErr w:type="spellStart"/>
              <w:r w:rsidRPr="004E12E7">
                <w:rPr>
                  <w:rStyle w:val="Hipercze"/>
                  <w:rFonts w:ascii="Arial" w:eastAsia="Arial" w:hAnsi="Arial" w:cs="Arial"/>
                  <w:sz w:val="22"/>
                  <w:szCs w:val="22"/>
                  <w:lang w:val="pl-PL"/>
                </w:rPr>
                <w:t>https</w:t>
              </w:r>
              <w:proofErr w:type="spellEnd"/>
              <w:r w:rsidRPr="004E12E7">
                <w:rPr>
                  <w:rStyle w:val="Hipercze"/>
                  <w:rFonts w:ascii="Arial" w:eastAsia="Arial" w:hAnsi="Arial" w:cs="Arial"/>
                  <w:sz w:val="22"/>
                  <w:szCs w:val="22"/>
                  <w:lang w:val="pl-PL"/>
                </w:rPr>
                <w:t>://</w:t>
              </w:r>
              <w:proofErr w:type="spellStart"/>
              <w:r w:rsidRPr="004E12E7">
                <w:rPr>
                  <w:rStyle w:val="Hipercze"/>
                  <w:rFonts w:ascii="Arial" w:eastAsia="Arial" w:hAnsi="Arial" w:cs="Arial"/>
                  <w:sz w:val="22"/>
                  <w:szCs w:val="22"/>
                  <w:lang w:val="pl-PL"/>
                </w:rPr>
                <w:t>www.thesocialdilemma.com</w:t>
              </w:r>
              <w:proofErr w:type="spellEnd"/>
            </w:hyperlink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br/>
              <w:t xml:space="preserve">Patola, A. (n.d.). </w:t>
            </w:r>
            <w:r w:rsidRPr="004E12E7">
              <w:rPr>
                <w:rFonts w:ascii="Arial" w:eastAsia="Arial" w:hAnsi="Arial" w:cs="Arial"/>
                <w:i/>
                <w:iCs/>
                <w:sz w:val="22"/>
                <w:szCs w:val="22"/>
                <w:lang w:val="pl-PL"/>
              </w:rPr>
              <w:t>Wpływ mediów społecznościowych na psychikę</w:t>
            </w: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[Wystąpienie TEDx]. TED. Dostępne na: </w:t>
            </w:r>
            <w:hyperlink r:id="rId8" w:tgtFrame="_new" w:history="1">
              <w:proofErr w:type="spellStart"/>
              <w:r w:rsidRPr="004E12E7">
                <w:rPr>
                  <w:rStyle w:val="Hipercze"/>
                  <w:rFonts w:ascii="Arial" w:eastAsia="Arial" w:hAnsi="Arial" w:cs="Arial"/>
                  <w:sz w:val="22"/>
                  <w:szCs w:val="22"/>
                  <w:lang w:val="pl-PL"/>
                </w:rPr>
                <w:t>https</w:t>
              </w:r>
              <w:proofErr w:type="spellEnd"/>
              <w:r w:rsidRPr="004E12E7">
                <w:rPr>
                  <w:rStyle w:val="Hipercze"/>
                  <w:rFonts w:ascii="Arial" w:eastAsia="Arial" w:hAnsi="Arial" w:cs="Arial"/>
                  <w:sz w:val="22"/>
                  <w:szCs w:val="22"/>
                  <w:lang w:val="pl-PL"/>
                </w:rPr>
                <w:t>://</w:t>
              </w:r>
              <w:proofErr w:type="spellStart"/>
              <w:r w:rsidRPr="004E12E7">
                <w:rPr>
                  <w:rStyle w:val="Hipercze"/>
                  <w:rFonts w:ascii="Arial" w:eastAsia="Arial" w:hAnsi="Arial" w:cs="Arial"/>
                  <w:sz w:val="22"/>
                  <w:szCs w:val="22"/>
                  <w:lang w:val="pl-PL"/>
                </w:rPr>
                <w:t>www.ted.com</w:t>
              </w:r>
              <w:proofErr w:type="spellEnd"/>
            </w:hyperlink>
          </w:p>
        </w:tc>
      </w:tr>
    </w:tbl>
    <w:p w14:paraId="55F3399D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EF62FF2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59A570A" w14:textId="77777777" w:rsidR="003230B1" w:rsidRPr="004E12E7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  <w:r w:rsidRPr="004E12E7">
        <w:rPr>
          <w:rFonts w:ascii="Arial" w:eastAsia="Arial" w:hAnsi="Arial" w:cs="Arial"/>
          <w:sz w:val="22"/>
          <w:szCs w:val="22"/>
          <w:lang w:val="pl-PL"/>
        </w:rPr>
        <w:t>Wykaz literatury uzupełniającej</w:t>
      </w:r>
    </w:p>
    <w:p w14:paraId="3D0A0BDA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d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230B1" w:rsidRPr="004E12E7" w14:paraId="453DC2A3" w14:textId="77777777">
        <w:trPr>
          <w:trHeight w:val="95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56F5B" w14:textId="1A886E3F" w:rsidR="00492425" w:rsidRPr="004E12E7" w:rsidRDefault="008A5ABC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Ledwoń-Blacha, A. (2023). </w:t>
            </w:r>
            <w:r w:rsidRPr="004E12E7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Strategiczne podejście do działania w social media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. Gliwice: Onepress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br/>
              <w:t xml:space="preserve">Pariser, E. (2012). </w:t>
            </w:r>
            <w:r w:rsidRPr="004E12E7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The Filter Bubble. Jak sieci społecznościowe sterują tym, co widzimy i o czym myślimy</w:t>
            </w: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 xml:space="preserve"> (Tłum. brak danych). </w:t>
            </w:r>
            <w:r w:rsidRPr="004E12E7">
              <w:rPr>
                <w:rFonts w:ascii="Arial" w:hAnsi="Arial" w:cs="Arial"/>
                <w:sz w:val="22"/>
                <w:szCs w:val="22"/>
              </w:rPr>
              <w:t xml:space="preserve">Warszawa: Wydawnictwo </w:t>
            </w:r>
            <w:proofErr w:type="spellStart"/>
            <w:r w:rsidRPr="004E12E7">
              <w:rPr>
                <w:rFonts w:ascii="Arial" w:hAnsi="Arial" w:cs="Arial"/>
                <w:sz w:val="22"/>
                <w:szCs w:val="22"/>
              </w:rPr>
              <w:t>Naukowe</w:t>
            </w:r>
            <w:proofErr w:type="spellEnd"/>
            <w:r w:rsidRPr="004E12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hAnsi="Arial" w:cs="Arial"/>
                <w:sz w:val="22"/>
                <w:szCs w:val="22"/>
              </w:rPr>
              <w:t>PWN</w:t>
            </w:r>
            <w:proofErr w:type="spellEnd"/>
            <w:r w:rsidRPr="004E12E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D60B31D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1C45FD0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59C8734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0FBAB28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1E21280" w14:textId="77777777" w:rsidR="003230B1" w:rsidRPr="004E12E7" w:rsidRDefault="00D43EC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  <w:r w:rsidRPr="004E12E7">
        <w:rPr>
          <w:rFonts w:ascii="Arial" w:eastAsia="Arial" w:hAnsi="Arial" w:cs="Arial"/>
          <w:sz w:val="22"/>
          <w:szCs w:val="22"/>
          <w:lang w:val="pl-PL"/>
        </w:rPr>
        <w:t>Bilans godzinowy zgodny z CNPS (Całkowity Nakład Pracy Studenta)</w:t>
      </w:r>
    </w:p>
    <w:p w14:paraId="58EC5A71" w14:textId="77777777" w:rsidR="003230B1" w:rsidRPr="004E12E7" w:rsidRDefault="00323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e"/>
        <w:tblW w:w="95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3230B1" w:rsidRPr="004E12E7" w14:paraId="747BEBA0" w14:textId="77777777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85C1" w14:textId="77777777" w:rsidR="003230B1" w:rsidRPr="004E12E7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85632C0" w14:textId="77777777" w:rsidR="003230B1" w:rsidRPr="004E12E7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Wykład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DE5D07B" w14:textId="0CDE92EE" w:rsidR="003230B1" w:rsidRPr="004E12E7" w:rsidRDefault="0042684C">
            <w:pPr>
              <w:rPr>
                <w:rFonts w:ascii="Arial" w:hAnsi="Arial" w:cs="Arial"/>
                <w:sz w:val="22"/>
                <w:szCs w:val="22"/>
              </w:rPr>
            </w:pPr>
            <w:r w:rsidRPr="004E12E7">
              <w:rPr>
                <w:rFonts w:ascii="Arial" w:hAnsi="Arial" w:cs="Arial"/>
                <w:sz w:val="22"/>
                <w:szCs w:val="22"/>
              </w:rPr>
              <w:t>1</w:t>
            </w:r>
            <w:r w:rsidR="00492425" w:rsidRPr="004E12E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230B1" w:rsidRPr="004E12E7" w14:paraId="00638F7E" w14:textId="77777777"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B5D86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C0FB605" w14:textId="77777777" w:rsidR="003230B1" w:rsidRPr="004E12E7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Konwersatorium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laboratorium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itd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>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1C6BD93" w14:textId="7755E811" w:rsidR="003230B1" w:rsidRPr="004E12E7" w:rsidRDefault="003230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30B1" w:rsidRPr="004E12E7" w14:paraId="07195E56" w14:textId="77777777">
        <w:trPr>
          <w:trHeight w:val="5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7525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28ED1E7" w14:textId="77777777" w:rsidR="003230B1" w:rsidRPr="004E12E7" w:rsidRDefault="00D43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175B60" w14:textId="78AABA1B" w:rsidR="003230B1" w:rsidRPr="004E12E7" w:rsidRDefault="00227DFC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</w:tr>
      <w:tr w:rsidR="003230B1" w:rsidRPr="004E12E7" w14:paraId="414F8711" w14:textId="77777777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4CCF9" w14:textId="77777777" w:rsidR="003230B1" w:rsidRPr="004E12E7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1787474" w14:textId="77777777" w:rsidR="003230B1" w:rsidRPr="004E12E7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51853B0" w14:textId="1BFD6B35" w:rsidR="003230B1" w:rsidRPr="004E12E7" w:rsidRDefault="0042684C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5</w:t>
            </w:r>
          </w:p>
        </w:tc>
      </w:tr>
      <w:tr w:rsidR="003230B1" w:rsidRPr="001F026A" w14:paraId="4818E833" w14:textId="77777777">
        <w:trPr>
          <w:trHeight w:val="55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6208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A691FD" w14:textId="77777777" w:rsidR="003230B1" w:rsidRPr="004E12E7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A3B82E2" w14:textId="77777777" w:rsidR="003230B1" w:rsidRPr="004E12E7" w:rsidRDefault="003230B1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230B1" w:rsidRPr="004E12E7" w14:paraId="76FF4D5A" w14:textId="77777777">
        <w:trPr>
          <w:trHeight w:val="57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0CD08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416AA50" w14:textId="77777777" w:rsidR="003230B1" w:rsidRPr="004E12E7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908306" w14:textId="6406A286" w:rsidR="003230B1" w:rsidRPr="004E12E7" w:rsidRDefault="0042684C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hAnsi="Arial" w:cs="Arial"/>
                <w:sz w:val="22"/>
                <w:szCs w:val="22"/>
                <w:lang w:val="pl-PL"/>
              </w:rPr>
              <w:t>5</w:t>
            </w:r>
          </w:p>
        </w:tc>
      </w:tr>
      <w:tr w:rsidR="003230B1" w:rsidRPr="004E12E7" w14:paraId="75274011" w14:textId="77777777"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75D2C" w14:textId="77777777" w:rsidR="003230B1" w:rsidRPr="004E12E7" w:rsidRDefault="003230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BCE34FB" w14:textId="77777777" w:rsidR="003230B1" w:rsidRPr="004E12E7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Przygotowanie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egzaminu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>/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zaliczenia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0D34C69" w14:textId="0399168E" w:rsidR="003230B1" w:rsidRPr="004E12E7" w:rsidRDefault="00227DFC">
            <w:pPr>
              <w:rPr>
                <w:rFonts w:ascii="Arial" w:hAnsi="Arial" w:cs="Arial"/>
                <w:sz w:val="22"/>
                <w:szCs w:val="22"/>
              </w:rPr>
            </w:pPr>
            <w:r w:rsidRPr="004E12E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30B1" w:rsidRPr="004E12E7" w14:paraId="1C06457B" w14:textId="77777777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DD1C9FA" w14:textId="77777777" w:rsidR="003230B1" w:rsidRPr="004E12E7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Ogółem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bilans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czasu</w:t>
            </w:r>
            <w:proofErr w:type="spellEnd"/>
            <w:r w:rsidRPr="004E12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12E7">
              <w:rPr>
                <w:rFonts w:ascii="Arial" w:eastAsia="Arial" w:hAnsi="Arial" w:cs="Arial"/>
                <w:sz w:val="22"/>
                <w:szCs w:val="22"/>
              </w:rPr>
              <w:t>pracy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43E7B1F" w14:textId="743060B7" w:rsidR="003230B1" w:rsidRPr="004E12E7" w:rsidRDefault="001702F4">
            <w:pPr>
              <w:rPr>
                <w:rFonts w:ascii="Arial" w:hAnsi="Arial" w:cs="Arial"/>
                <w:sz w:val="22"/>
                <w:szCs w:val="22"/>
              </w:rPr>
            </w:pPr>
            <w:r w:rsidRPr="004E12E7">
              <w:rPr>
                <w:rFonts w:ascii="Arial" w:hAnsi="Arial" w:cs="Arial"/>
                <w:sz w:val="22"/>
                <w:szCs w:val="22"/>
              </w:rPr>
              <w:t>27</w:t>
            </w:r>
          </w:p>
        </w:tc>
      </w:tr>
      <w:tr w:rsidR="003230B1" w:rsidRPr="004E12E7" w14:paraId="61069B43" w14:textId="77777777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7A444D8" w14:textId="77777777" w:rsidR="003230B1" w:rsidRPr="004E12E7" w:rsidRDefault="00D43EC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  <w:lang w:val="pl-PL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3F1DF0C" w14:textId="77777777" w:rsidR="003230B1" w:rsidRPr="004E12E7" w:rsidRDefault="00D43EC2" w:rsidP="004E12E7">
            <w:pPr>
              <w:widowControl/>
              <w:spacing w:line="276" w:lineRule="auto"/>
              <w:ind w:left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12E7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</w:tr>
    </w:tbl>
    <w:p w14:paraId="557F3341" w14:textId="77777777" w:rsidR="003230B1" w:rsidRPr="004E12E7" w:rsidRDefault="003230B1" w:rsidP="00517B4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sz w:val="22"/>
          <w:szCs w:val="22"/>
        </w:rPr>
      </w:pPr>
    </w:p>
    <w:sectPr w:rsidR="003230B1" w:rsidRPr="004E12E7">
      <w:headerReference w:type="default" r:id="rId9"/>
      <w:footerReference w:type="default" r:id="rId10"/>
      <w:pgSz w:w="11900" w:h="16840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D4096" w14:textId="77777777" w:rsidR="002C1BAD" w:rsidRDefault="002C1BAD">
      <w:r>
        <w:separator/>
      </w:r>
    </w:p>
  </w:endnote>
  <w:endnote w:type="continuationSeparator" w:id="0">
    <w:p w14:paraId="3A86C6A7" w14:textId="77777777" w:rsidR="002C1BAD" w:rsidRDefault="002C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  <w:embedRegular r:id="rId1" w:fontKey="{53EAC229-707E-431D-8859-D027A216250E}"/>
  </w:font>
  <w:font w:name="Helvetica Neue">
    <w:charset w:val="00"/>
    <w:family w:val="auto"/>
    <w:pitch w:val="default"/>
    <w:embedRegular r:id="rId2" w:fontKey="{524829E1-9FB4-413C-82CA-00CE8C535327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  <w:embedRegular r:id="rId3" w:fontKey="{8684AC5D-E735-4A33-B946-FD737A68350B}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  <w:embedRegular r:id="rId4" w:fontKey="{3912D136-8A36-4F5F-8212-88F4C0899183}"/>
    <w:embedItalic r:id="rId5" w:fontKey="{96702702-D5AA-47A8-9738-C57F9B252C1A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2110" w14:textId="77CB5E65" w:rsidR="003230B1" w:rsidRDefault="00D43E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eastAsia="Times New Roman" w:cs="Times New Roman"/>
      </w:rPr>
    </w:pPr>
    <w:r>
      <w:rPr>
        <w:rFonts w:eastAsia="Times New Roman" w:cs="Times New Roman"/>
      </w:rPr>
      <w:fldChar w:fldCharType="begin"/>
    </w:r>
    <w:r>
      <w:rPr>
        <w:rFonts w:eastAsia="Times New Roman" w:cs="Times New Roman"/>
      </w:rPr>
      <w:instrText>PAGE</w:instrText>
    </w:r>
    <w:r>
      <w:rPr>
        <w:rFonts w:eastAsia="Times New Roman" w:cs="Times New Roman"/>
      </w:rPr>
      <w:fldChar w:fldCharType="separate"/>
    </w:r>
    <w:r w:rsidR="005D5736">
      <w:rPr>
        <w:rFonts w:eastAsia="Times New Roman" w:cs="Times New Roman"/>
        <w:noProof/>
      </w:rPr>
      <w:t>6</w:t>
    </w:r>
    <w:r>
      <w:rPr>
        <w:rFonts w:eastAsia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46ADF" w14:textId="77777777" w:rsidR="002C1BAD" w:rsidRDefault="002C1BAD">
      <w:r>
        <w:separator/>
      </w:r>
    </w:p>
  </w:footnote>
  <w:footnote w:type="continuationSeparator" w:id="0">
    <w:p w14:paraId="2372361B" w14:textId="77777777" w:rsidR="002C1BAD" w:rsidRDefault="002C1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82315" w14:textId="77777777" w:rsidR="003230B1" w:rsidRDefault="003230B1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B1"/>
    <w:rsid w:val="00006587"/>
    <w:rsid w:val="00010980"/>
    <w:rsid w:val="00052736"/>
    <w:rsid w:val="000E70F2"/>
    <w:rsid w:val="001702F4"/>
    <w:rsid w:val="001C5DD4"/>
    <w:rsid w:val="001E5D24"/>
    <w:rsid w:val="001F026A"/>
    <w:rsid w:val="001F38FE"/>
    <w:rsid w:val="00221B62"/>
    <w:rsid w:val="00227DFC"/>
    <w:rsid w:val="002572B0"/>
    <w:rsid w:val="002C1BAD"/>
    <w:rsid w:val="002F3429"/>
    <w:rsid w:val="003075EC"/>
    <w:rsid w:val="00320C53"/>
    <w:rsid w:val="003230B1"/>
    <w:rsid w:val="00403D3E"/>
    <w:rsid w:val="0042684C"/>
    <w:rsid w:val="004518EB"/>
    <w:rsid w:val="00492425"/>
    <w:rsid w:val="004E12E7"/>
    <w:rsid w:val="00517B4F"/>
    <w:rsid w:val="005536BC"/>
    <w:rsid w:val="00582CAD"/>
    <w:rsid w:val="005D36DC"/>
    <w:rsid w:val="005D5736"/>
    <w:rsid w:val="00624722"/>
    <w:rsid w:val="006A2AD5"/>
    <w:rsid w:val="006F7678"/>
    <w:rsid w:val="007108D8"/>
    <w:rsid w:val="00802963"/>
    <w:rsid w:val="0081165F"/>
    <w:rsid w:val="0081204D"/>
    <w:rsid w:val="008403F0"/>
    <w:rsid w:val="0085702E"/>
    <w:rsid w:val="008A5ABC"/>
    <w:rsid w:val="009C08CB"/>
    <w:rsid w:val="00A23307"/>
    <w:rsid w:val="00A31DDB"/>
    <w:rsid w:val="00A43839"/>
    <w:rsid w:val="00A715AA"/>
    <w:rsid w:val="00AB15E7"/>
    <w:rsid w:val="00AF50FF"/>
    <w:rsid w:val="00B802A8"/>
    <w:rsid w:val="00CA1D9F"/>
    <w:rsid w:val="00CD678E"/>
    <w:rsid w:val="00D43EC2"/>
    <w:rsid w:val="00E44625"/>
    <w:rsid w:val="00EA7150"/>
    <w:rsid w:val="00F47323"/>
    <w:rsid w:val="00F66717"/>
    <w:rsid w:val="0C4DDEB0"/>
    <w:rsid w:val="320F6F7A"/>
    <w:rsid w:val="3229BBA7"/>
    <w:rsid w:val="363A42A4"/>
    <w:rsid w:val="374B5C10"/>
    <w:rsid w:val="38F6D976"/>
    <w:rsid w:val="39B9C687"/>
    <w:rsid w:val="484D25EB"/>
    <w:rsid w:val="4AA35D02"/>
    <w:rsid w:val="4B6E2A63"/>
    <w:rsid w:val="4CACD0DA"/>
    <w:rsid w:val="53CBDDE0"/>
    <w:rsid w:val="54BAC8F1"/>
    <w:rsid w:val="584DFD05"/>
    <w:rsid w:val="59E6ECD0"/>
    <w:rsid w:val="6A7C5009"/>
    <w:rsid w:val="6E8E62AE"/>
    <w:rsid w:val="6FCD8B37"/>
    <w:rsid w:val="70A6866D"/>
    <w:rsid w:val="7696E604"/>
    <w:rsid w:val="78C2F663"/>
    <w:rsid w:val="79B0AF7B"/>
    <w:rsid w:val="7E16E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4904"/>
  <w15:docId w15:val="{212035E1-A0C4-43CE-B5E8-016EA094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Arial Unicode MS"/>
      <w:color w:val="000000"/>
      <w:u w:color="000000"/>
    </w:rPr>
  </w:style>
  <w:style w:type="paragraph" w:styleId="Nagwek1">
    <w:name w:val="heading 1"/>
    <w:next w:val="Normalny"/>
    <w:uiPriority w:val="9"/>
    <w:qFormat/>
    <w:pPr>
      <w:keepNext/>
      <w:widowControl w:val="0"/>
      <w:suppressAutoHyphens/>
      <w:jc w:val="center"/>
      <w:outlineLvl w:val="0"/>
    </w:pPr>
    <w:rPr>
      <w:rFonts w:ascii="Verdana" w:eastAsia="Arial Unicode MS" w:hAnsi="Verdana" w:cs="Arial Unicode MS"/>
      <w:color w:val="000000"/>
      <w:sz w:val="28"/>
      <w:szCs w:val="28"/>
      <w:u w:color="00000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pBdr>
        <w:top w:val="nil"/>
        <w:left w:val="nil"/>
        <w:bottom w:val="nil"/>
        <w:right w:val="nil"/>
        <w:between w:val="nil"/>
      </w:pBdr>
      <w:outlineLvl w:val="3"/>
    </w:pPr>
    <w:rPr>
      <w:rFonts w:eastAsia="Times New Roman" w:cs="Times New Roman"/>
      <w:sz w:val="20"/>
      <w:szCs w:val="2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u w:val="single"/>
    </w:rPr>
  </w:style>
  <w:style w:type="table" w:customStyle="1" w:styleId="TableNormal2">
    <w:name w:val="Table Normal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eastAsia="Arial Unicode MS" w:cs="Arial Unicode MS"/>
      <w:color w:val="000000"/>
      <w:u w:color="000000"/>
    </w:rPr>
  </w:style>
  <w:style w:type="paragraph" w:customStyle="1" w:styleId="Zawartotabeli">
    <w:name w:val="Zawartość tabeli"/>
    <w:pPr>
      <w:widowControl w:val="0"/>
      <w:suppressAutoHyphens/>
    </w:pPr>
    <w:rPr>
      <w:rFonts w:eastAsia="Arial Unicode MS" w:cs="Arial Unicode MS"/>
      <w:color w:val="000000"/>
      <w:u w:color="000000"/>
    </w:rPr>
  </w:style>
  <w:style w:type="paragraph" w:styleId="Tekstdymka">
    <w:name w:val="Balloon Text"/>
    <w:pPr>
      <w:widowControl w:val="0"/>
      <w:suppressAutoHyphens/>
    </w:pPr>
    <w:rPr>
      <w:rFonts w:ascii="Tahoma" w:eastAsia="Arial Unicode MS" w:hAnsi="Tahoma" w:cs="Arial Unicode MS"/>
      <w:color w:val="000000"/>
      <w:sz w:val="16"/>
      <w:szCs w:val="16"/>
      <w:u w:color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3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4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3429"/>
    <w:rPr>
      <w:rFonts w:eastAsia="Arial Unicode MS" w:cs="Arial Unicode MS"/>
      <w:color w:val="000000"/>
      <w:sz w:val="20"/>
      <w:szCs w:val="2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429"/>
    <w:rPr>
      <w:rFonts w:eastAsia="Arial Unicode MS" w:cs="Arial Unicode MS"/>
      <w:b/>
      <w:bCs/>
      <w:color w:val="000000"/>
      <w:sz w:val="20"/>
      <w:szCs w:val="2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3D3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17B4F"/>
    <w:rPr>
      <w:rFonts w:eastAsia="Arial Unicode M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3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d.com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thesocialdilemm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J12wH5/0kEkjGDtncJZmvc49wA==">CgMxLjA4AHIhMUhMS1BuNVFMbFJEcmNPSTUtV3BrSnBLbmNkaXcyUEZ2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439325C-20F8-455C-8B9F-79F1867F2B04}"/>
</file>

<file path=customXml/itemProps3.xml><?xml version="1.0" encoding="utf-8"?>
<ds:datastoreItem xmlns:ds="http://schemas.openxmlformats.org/officeDocument/2006/customXml" ds:itemID="{A74B89DD-72A7-4C5B-A07B-918FF2196546}"/>
</file>

<file path=customXml/itemProps4.xml><?xml version="1.0" encoding="utf-8"?>
<ds:datastoreItem xmlns:ds="http://schemas.openxmlformats.org/officeDocument/2006/customXml" ds:itemID="{94882BF1-A81D-4920-9A0C-E886227114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1092</Words>
  <Characters>6556</Characters>
  <Application>Microsoft Office Word</Application>
  <DocSecurity>0</DocSecurity>
  <Lines>54</Lines>
  <Paragraphs>15</Paragraphs>
  <ScaleCrop>false</ScaleCrop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Jankowska, Martyna</dc:creator>
  <cp:lastModifiedBy>Monika Kardasz</cp:lastModifiedBy>
  <cp:revision>4</cp:revision>
  <dcterms:created xsi:type="dcterms:W3CDTF">2025-04-14T20:12:00Z</dcterms:created>
  <dcterms:modified xsi:type="dcterms:W3CDTF">2025-04-14T20:19:00Z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